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353AE0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3273E7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3273E7">
        <w:rPr>
          <w:rStyle w:val="Zvraznn"/>
        </w:rPr>
        <w:t>11</w:t>
      </w:r>
      <w:r w:rsidR="00A8346D" w:rsidRPr="003273E7">
        <w:rPr>
          <w:rStyle w:val="Zvraznn"/>
        </w:rPr>
        <w:t xml:space="preserve">.2. a </w:t>
      </w:r>
      <w:r w:rsidR="00A9214E" w:rsidRPr="003273E7">
        <w:rPr>
          <w:rStyle w:val="Zvraznn"/>
        </w:rPr>
        <w:t>11</w:t>
      </w:r>
      <w:r w:rsidRPr="003273E7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80D19A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3273E7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273E7" w:rsidRPr="003273E7">
        <w:rPr>
          <w:rStyle w:val="Siln"/>
        </w:rPr>
        <w:t>Víceúčelový traktor pro HZS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64D7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1E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E1C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666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273E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3884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42D0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23E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54DC2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16E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23884"/>
    <w:rsid w:val="00710200"/>
    <w:rsid w:val="0087094D"/>
    <w:rsid w:val="008842D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2024-10-25T12:22:00Z</dcterms:created>
  <dcterms:modified xsi:type="dcterms:W3CDTF">2024-10-25T12:22:00Z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